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>1 http://en.wikipedia.org/wiki/Massage#Ancient_and_medieval_times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Gowers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WR.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BMJ 1904, i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:117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>–121.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Kellgren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JH.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Brit Med J, 1938, 193:325-327.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Travell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 et al. Canadian Medical Association Journal.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1948; 59:333-338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Travell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JG et al.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Pain and dysfunction – The trigger point manual: Lippincott Williams and Wilkins; 2nd Ed edition 1998 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6 Dunbar RIM, J Neuroscience and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Biobehavioural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Reviews 34 (2010), 260-268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Gerwin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R, IMS lecture series,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Rambam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Hospital, Haifa, 2014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Mense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Gerwin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RD. Muscle Pain: Understanding the Mechanisms. 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Springer, Heidelberg, 2010.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9 Chen Q,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Bensamoun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Basford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J, et al. Identification and quantification of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taut bands with magnetic resonance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elastography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. Arch Phys Med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Rehabil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2007; 88:1658-1661.  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Sikdar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S, Shah JP,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Gilliams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E et al. Assessment of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points (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MTrPs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>): a new application of ultrasound imaging and vibration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Niddam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DM, Chan RC, Lee SH, et al. Central modulation of pain evoked from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point. </w:t>
      </w:r>
      <w:proofErr w:type="spellStart"/>
      <w:proofErr w:type="gramStart"/>
      <w:r w:rsidRPr="00147CE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 J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Pain 2007; 23:440-448.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>12 Hong CZ, Simons DG.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Pathophysiologic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electrophysiologic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mechanisms of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points. 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Arch Phys Med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Rehabil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1998; 79: 863-872.</w:t>
      </w:r>
      <w:proofErr w:type="gramEnd"/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13 Shah JP, Phillips TM,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Danoff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JV, et al.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An in vitro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microanalytical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technique for measuring the local biochemical milieu of human skeletal muscle.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Physiol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2005; 99: 1977-1984. 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 xml:space="preserve">14 Lucas K, Rich PA,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Polus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BI.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Muscle activation patterns in the scapular positioning muscles during loaded scapular plane elevation: the effects of latent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points.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2010; 25:765-770. 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15 Wang C,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HY, Ibarra JM et al. Spatial pain propagation over time following painful glutamate activation of latent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points in humans. J Pain 2012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;13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>(6):537-545.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YM,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HY, Arendt-Nielsen L. Sustained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nociceptive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mechanical stimulation of latent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trigger point induces central sensitization in healthy subjects. J Pain 2010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;11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>(12):1348-1355.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Affaitati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Constantini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Fabrizio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Lapenna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Tafuri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Giamberardino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MA. 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Effects of treatment of peripheral pain generators in fibromyalgia patients.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J Pain 2011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;15:61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>-69.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18 Quinter J. L.,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Bove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G. M., Cohen M.L., A critical evaluation of the trigger point phenomenon: Rheumatology, Dec 3rd, 2014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>19 Quinter J, Cohen, M: Referred pain of peripheral nerve origin: An alternative to the ‘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pain’ construct. www.pain-education.com/referred-pain.html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>20 Simons D. g., Chang-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Zern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>, H., Reply to Dr. Quinter: Journal of Musculoskeletal pain, Vol. 2(2) 1994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r w:rsidRPr="00147CE4">
        <w:rPr>
          <w:rFonts w:ascii="Times New Roman" w:hAnsi="Times New Roman" w:cs="Times New Roman"/>
          <w:sz w:val="24"/>
          <w:szCs w:val="24"/>
        </w:rPr>
        <w:t xml:space="preserve">21 Quinter J, Cohen, M: The Horse is dead: Let </w:t>
      </w:r>
      <w:proofErr w:type="spellStart"/>
      <w:r w:rsidRPr="00147CE4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147CE4">
        <w:rPr>
          <w:rFonts w:ascii="Times New Roman" w:hAnsi="Times New Roman" w:cs="Times New Roman"/>
          <w:sz w:val="24"/>
          <w:szCs w:val="24"/>
        </w:rPr>
        <w:t xml:space="preserve"> pain syndrome rest in peace. Pain Medicine, 9:4 2008</w:t>
      </w:r>
    </w:p>
    <w:p w:rsidR="00147CE4" w:rsidRPr="00147CE4" w:rsidRDefault="00147CE4" w:rsidP="00147C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CE4">
        <w:rPr>
          <w:rFonts w:ascii="Times New Roman" w:hAnsi="Times New Roman" w:cs="Times New Roman"/>
          <w:sz w:val="24"/>
          <w:szCs w:val="24"/>
        </w:rPr>
        <w:t>22 Simons, D.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The Dead Horse, </w:t>
      </w:r>
      <w:proofErr w:type="gramStart"/>
      <w:r w:rsidRPr="00147CE4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Pr="00147CE4">
        <w:rPr>
          <w:rFonts w:ascii="Times New Roman" w:hAnsi="Times New Roman" w:cs="Times New Roman"/>
          <w:sz w:val="24"/>
          <w:szCs w:val="24"/>
        </w:rPr>
        <w:t xml:space="preserve"> the phoenix, Is rising: Pain Medicine, 9:4 2008</w:t>
      </w:r>
    </w:p>
    <w:p w:rsidR="003A4914" w:rsidRPr="00147CE4" w:rsidRDefault="003A4914">
      <w:pPr>
        <w:rPr>
          <w:rFonts w:ascii="Times New Roman" w:hAnsi="Times New Roman" w:cs="Times New Roman"/>
          <w:sz w:val="24"/>
          <w:szCs w:val="24"/>
        </w:rPr>
      </w:pPr>
    </w:p>
    <w:sectPr w:rsidR="003A4914" w:rsidRPr="00147CE4" w:rsidSect="003A4914"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7CE4"/>
    <w:rsid w:val="00147CE4"/>
    <w:rsid w:val="003A4914"/>
    <w:rsid w:val="003C3C2D"/>
    <w:rsid w:val="005D55E6"/>
    <w:rsid w:val="00762AAA"/>
    <w:rsid w:val="00807F92"/>
    <w:rsid w:val="009B1EF1"/>
    <w:rsid w:val="00CF0623"/>
    <w:rsid w:val="00F0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14"/>
    <w:rPr>
      <w:rFonts w:ascii="Courier New" w:hAnsi="Courier New" w:cs="Courier New"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2334</Characters>
  <Application>Microsoft Office Word</Application>
  <DocSecurity>0</DocSecurity>
  <Lines>19</Lines>
  <Paragraphs>5</Paragraphs>
  <ScaleCrop>false</ScaleCrop>
  <Company>The Chareted Society of Physiotherapy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Acharya</dc:creator>
  <cp:lastModifiedBy>Kiran Acharya</cp:lastModifiedBy>
  <cp:revision>2</cp:revision>
  <dcterms:created xsi:type="dcterms:W3CDTF">2015-04-15T15:27:00Z</dcterms:created>
  <dcterms:modified xsi:type="dcterms:W3CDTF">2015-04-15T15:27:00Z</dcterms:modified>
</cp:coreProperties>
</file>